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2026-08-21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2</w:t>
      </w:r>
    </w:p>
    <w:p/>
    <w:p>
      <w:pPr>
        <w:pStyle w:val="Heading2"/>
      </w:pPr>
      <w:r>
        <w:t>Portaria Previc Nº 590, DE 3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590, DE 3 DE agosto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44011.005688/2024-46, resolve:</w:t>
      </w:r>
    </w:p>
    <w:p>
      <w:r>
        <w:t>Art. 1º Aprovar as alterações propostas ao regulamento do Plano Goiás Seguro, CNPB nº 2017.0009-65, administrado pela PREVCOM-BrC - Fundação de Previdência Complementar do Brasil Central, CNPJ nº 26.850.496/0001-86.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633, DE 18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633, DE 18 DE agosto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44011.002444/2026-73, resolve:</w:t>
      </w:r>
    </w:p>
    <w:p>
      <w:r>
        <w:t>Art.1º Aprovar as alterações propostas ao regulamento do Plano Básico de Benefícios III - SESI-RJ, CNPB nº 1999.0048-92, administrado pela Previndus Associação de Previdência Complementar, CNPJ nº 00.576.685/0001-19.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