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2026-09-18</w:t>
      </w:r>
    </w:p>
    <w:p>
      <w:r>
        <w:t>Filtros aplicados: Agência Nacional de Proteção de Dados, Banco Central do Brasil, Conselho Nacional de Previdência Complementar, Superintendência Nacional de Previdência Complementar, Superintendência de Seguros Privados</w:t>
      </w:r>
    </w:p>
    <w:p>
      <w:r>
        <w:t>Total de atos: 3</w:t>
      </w:r>
    </w:p>
    <w:p/>
    <w:p>
      <w:pPr>
        <w:pStyle w:val="Heading2"/>
      </w:pPr>
      <w:r>
        <w:t>PORTARIA CGAUT/SUSEP nº 176, de 15 de SETEMBRO de 2026</w:t>
      </w:r>
    </w:p>
    <w:p>
      <w:r>
        <w:t>Categoria: Ministério da Fazenda/Superintendência de Seguros Privados/Diretoria de Organização de Mercado e Regulação de Conduta/Coordenação-Geral de Autorizações</w:t>
      </w:r>
    </w:p>
    <w:p>
      <w:r>
        <w:t>Página: 53</w:t>
      </w:r>
    </w:p>
    <w:p/>
    <w:p>
      <w:r>
        <w:t>PORTARIA CGAUT/SUSEP nº 176, de 15 de SETEMBRO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36 do Decreto-Lei nº 73, de 21 de novembro de 1966, com base no inciso I do artigo 5º da Resolução CNSP nº 422, de 11 de novembro de 2021, e o que consta dos processos Susep nº 15414.610331/2026-13 e 15414.628834/2026-37, resolve:</w:t>
      </w:r>
    </w:p>
    <w:p>
      <w:r>
        <w:t>Art. 1º Homologar as seguintes deliberações tomadas pelo acionista único de ASSURANT SEGURADORA S.A., CNPJ nº 03.823.704/0001-52, com sede na cidade de Barueri - SP, nas assembleias gerais extraordinárias realizadas em 27 de janeiro de 2026 e em 24 de abril de 2026:</w:t>
      </w:r>
    </w:p>
    <w:p>
      <w:r>
        <w:t>I - aumento do capital social em R$ 189.491.547,97, elevando-o para R$ 347.464.837,14, representado por 332.233.889 ações ordinárias, nominativas e sem valor nominal; e</w:t>
      </w:r>
    </w:p>
    <w:p>
      <w:r>
        <w:t>II - reforma e consolidação do estatuto social.</w:t>
      </w:r>
    </w:p>
    <w:p>
      <w:r>
        <w:t>Art. 2º Esta portaria entra em vigor na data de sua publicação.</w:t>
      </w:r>
    </w:p>
    <w:p>
      <w:r>
        <w:t>MAUREL ALEXIS WEICHERT</w:t>
      </w:r>
    </w:p>
    <w:p>
      <w:r>
        <w:br w:type="page"/>
      </w:r>
    </w:p>
    <w:p>
      <w:pPr>
        <w:pStyle w:val="Heading2"/>
      </w:pPr>
      <w:r>
        <w:t>INSTRUÇÃO NORMATIVA BCB Nº 776, DE 17 de SETEMBRO DE 2026</w:t>
      </w:r>
    </w:p>
    <w:p>
      <w:pPr>
        <w:pStyle w:val="ListBullet"/>
      </w:pPr>
      <w:r>
        <w:t>Ementa: Altera os prazos de vigência da Instrução Normativa nº 754, de 1º de julho de 2026, que altera a Instrução Normativa BCB nº 330, de 24 de novembro de 2022, que consolida os procedimentos para o registro de informações cadastrais no Sistema de Informações sobre Entidades de Interesse do Banco Central - Unicad, de que trata a Resolução BCB nº 209, de 22 de março de 2022.</w:t>
      </w:r>
    </w:p>
    <w:p>
      <w:r>
        <w:t>Categoria: Banco Central do Brasil/Área de Fiscalização/Departamento de Monitoramento do Sistema Financeiro</w:t>
      </w:r>
    </w:p>
    <w:p>
      <w:r>
        <w:t>Página: 99</w:t>
      </w:r>
    </w:p>
    <w:p/>
    <w:p>
      <w:r>
        <w:t>INSTRUÇÃO NORMATIVA BCB Nº 776, DE 17 de SETEMBRO DE 2026</w:t>
      </w:r>
    </w:p>
    <w:p>
      <w:r>
        <w:t>Altera os prazos de vigência da Instrução Normativa nº 754, de 1º de julho de 2026, que altera a Instrução Normativa BCB nº 330, de 24 de novembro de 2022, que consolida os procedimentos para o registro de informações cadastrais no Sistema de Informações sobre Entidades de Interesse do Banco Central - Unicad, de que trata a Resolução BCB nº 209, de 22 de março de 2022.</w:t>
      </w:r>
    </w:p>
    <w:p>
      <w:r>
        <w:t>O Chefe do Departamento de Monitoramento do Sistema Financeiro - Desig, no uso da atribuição que lhe confere o art. 23, inciso I, alínea "a", do Regimento Interno do Banco Central do Brasil, divulgado por meio da Resolução BCB nº 340, de 21 de setembro de 2023, com base no art. 85, inciso I, alínea "b", do referido Regimento, tendo em vista o disposto na Resolução Conjunta nº 16, de 28 de novembro de 2025, na Resolução CMN nº 4.557, de 23 de fevereiro de 2017, e nas Resoluções BCB ns. 209, de 22 de março de 2022, 265, de 25 de novembro de 2022, e 517, de 3 de novembro de 2025, resolve:</w:t>
      </w:r>
    </w:p>
    <w:p>
      <w:r>
        <w:t>Art. 1º A Instrução Normativa BCB nº 754, de 1º de julho de 2026, publicada no DOU de 2/7/2026, Seção 1, p. 112, passa a vigorar com as seguintes alterações:</w:t>
      </w:r>
    </w:p>
    <w:p>
      <w:r>
        <w:t>"Art. 3º Esta Instrução Normativa entra em vigor na data de sua publicação, produzindo efeitos:</w:t>
      </w:r>
    </w:p>
    <w:p>
      <w:r>
        <w:t>.................................................................................................................................</w:t>
      </w:r>
    </w:p>
    <w:p>
      <w:r>
        <w:t>II - em 1º de outubro de 2026, em relação à inclusão do art. 10-G; e</w:t>
      </w:r>
    </w:p>
    <w:p>
      <w:r>
        <w:t>III - em 1º de novembro de 2026, em relação à inclusão do art. 10-H." (NR)</w:t>
      </w:r>
    </w:p>
    <w:p>
      <w:r>
        <w:t>Art. 2º Esta Instrução Normativa entra em vigor na data de sua publicação.</w:t>
      </w:r>
    </w:p>
    <w:p>
      <w:r>
        <w:t>ANDRÉ MAURÍCIO TRINDADE DA ROCHA</w:t>
      </w:r>
    </w:p>
    <w:p>
      <w:r>
        <w:br w:type="page"/>
      </w:r>
    </w:p>
    <w:p>
      <w:pPr>
        <w:pStyle w:val="Heading2"/>
      </w:pPr>
      <w:r>
        <w:t>PORTARIA CGCCR/SUSEP nº 36, de 17 de SETEMBRO de 2026</w:t>
      </w:r>
    </w:p>
    <w:p>
      <w:r>
        <w:t>Categoria: Ministério da Fazenda/Superintendência de Seguros Privados/Diretoria de Organização de Mercado e Regulação de Conduta/Coordenação-Geral de Credenciamentos, Cadastros e Regimes Especiais</w:t>
      </w:r>
    </w:p>
    <w:p>
      <w:r>
        <w:t>Página: 53</w:t>
      </w:r>
    </w:p>
    <w:p/>
    <w:p>
      <w:r>
        <w:t>PORTARIA CGCCR/SUSEP nº 36, de 17 de SETEMBRO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15414.635362/2026-79, resolve:</w:t>
      </w:r>
    </w:p>
    <w:p>
      <w:r>
        <w:t>Art.1º Fica homologada a atualização cadastral anual de 2026 de ODYSSEY REINSURANCE COMPANY, sociedade organizada e constituída de acordo com as leis do Estado de Connecticut, Estados Unidos da América, cadastrada junto à SUSEP como Resseguradora Eventual, nos termos da Portaria SUSEP/DIR1 nº 29, de 12 de abril de 2021.</w:t>
      </w:r>
    </w:p>
    <w:p>
      <w:r>
        <w:t>Art. 2º Fica ratificado que o Sr. Rafael Borges Sampaio exerce a função de procurador.</w:t>
      </w:r>
    </w:p>
    <w:p>
      <w:r>
        <w:t>Art. 3º Esta portaria entra em vigor na data de sua publicação.</w:t>
      </w:r>
    </w:p>
    <w:p>
      <w:r>
        <w:t>JONAS DOS SANTOS SOUSA</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