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2026-09-22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4</w:t>
      </w:r>
    </w:p>
    <w:p/>
    <w:p>
      <w:pPr>
        <w:pStyle w:val="Heading2"/>
      </w:pPr>
      <w:r>
        <w:t>INSTRUÇÃO NORMATIVA BCB Nº 775, DE 11 DE SETEMBRO DE 2026</w:t>
      </w:r>
    </w:p>
    <w:p>
      <w:pPr>
        <w:pStyle w:val="ListBullet"/>
      </w:pPr>
      <w:r>
        <w:t>Ementa: Dispõe sobre a natureza operacional da recepção, por meio dos sistemas de registro ou de depósito centralizado de duplicatas escriturais, e do redirecionamento ao escriturador das informações enviadas pelos agentes financiadores sobre os contratos, de que trata o caput do art. 12-A da Resolução BCB nº 339, de 24 de agosto de 2023, durante o prazo previsto no § 4º do referido artigo, bem como sobre os critérios de priorização para aplicação dos efeitos desses contratos às agendas de duplicatas do sacador.</w:t>
      </w:r>
    </w:p>
    <w:p>
      <w:r>
        <w:t>Categoria: Banco Central do Brasil/Área de Regulação/Departamento de Regulação do Sistema Financeiro</w:t>
      </w:r>
    </w:p>
    <w:p>
      <w:r>
        <w:t>Página: 113</w:t>
      </w:r>
    </w:p>
    <w:p/>
    <w:p>
      <w:r>
        <w:t>INSTRUÇÃO NORMATIVA BCB Nº 775, DE 11 DE SETEMBRO DE 2026</w:t>
      </w:r>
    </w:p>
    <w:p>
      <w:r>
        <w:t>Dispõe sobre a natureza operacional da recepção, por meio dos sistemas de registro ou de depósito centralizado de duplicatas escriturais, e do redirecionamento ao escriturador das informações enviadas pelos agentes financiadores sobre os contratos, de que trata o caput do art. 12-A da Resolução BCB nº 339, de 24 de agosto de 2023, durante o prazo previsto no § 4º do referido artigo, bem como sobre os critérios de priorização para aplicação dos efeitos desses contratos às agendas de duplicatas do sacador.</w:t>
      </w:r>
    </w:p>
    <w:p>
      <w:r>
        <w:t>O Chefe do Departamento de Regulação do Sistema Financeiro (Denor), no uso da atribuição que lhe confere o art. 23, inciso I, alínea "a", do Regimento Interno do Banco Central do Brasil, anexo à Resolução BCB nº 340, de 21 de setembro de 2023, e tendo em vista o disposto nos arts. 12-A e 41 da Resolução BCB nº 339, de 24 de agosto de 2023, resolve:</w:t>
      </w:r>
    </w:p>
    <w:p>
      <w:r>
        <w:t>Art. 1º Esta Instrução Normativa dispõe sobre a natureza operacional da recepção, por meio dos sistemas de registro ou de depósito centralizado de duplicatas escriturais, e do redirecionamento ao escriturador das informações enviadas pelos agentes financiadores sobre os contratos de que trata o caput do art. 12-A da Resolução BCB nº 339, de 24 de agosto de 2023, durante o prazo previsto no § 4º do referido artigo, bem como sobre os critérios de priorização para aplicação dos efeitos desses contratos às agendas de duplicatas do sacador.</w:t>
      </w:r>
    </w:p>
    <w:p>
      <w:r>
        <w:t>Art. 2º Durante o prazo de dez dias úteis previsto no § 4º do art. 12-A da Resolução BCB nº 339, de 2023, os sistemas de registro ou de depósito centralizado receberão as informações enviadas pelos agentes financiadores e as redirecionarão ao escriturador contratado pelo sacador, nos termos do § 1º do mesmo artigo.</w:t>
      </w:r>
    </w:p>
    <w:p>
      <w:r>
        <w:t>Parágrafo único. A recepção e o redirecionamento de que trata o caput possuem natureza exclusivamente operacional e não caracterizam ato de registro, depósito centralizado, constituição de ônus ou gravames, prenotação, reserva de prioridade ou qualquer outro ato destinado a estabelecer ordem de preferência entre contratos concorrentes.</w:t>
      </w:r>
    </w:p>
    <w:p>
      <w:r>
        <w:t>Art. 3º A data e o horário de recepção das informações de que trata o art. 2º não constituem critério de prioridade para a aplicação dos efeitos dos contratos de negociação de recebíveis mercantis às agendas de duplicatas do sacador.</w:t>
      </w:r>
    </w:p>
    <w:p>
      <w:r>
        <w:t>Art. 4º Para efeito do disposto no § 3º do art. 12-A da Resolução BCB nº 339, de 2023, as entidades operadoras dos sistemas de escrituração, de registro e de depósito centralizado devem considerar, na ordenação da aplicação dos efeitos dos contratos recepcionados no prazo previsto no § 4º do referido artigo, a data da publicidade originariamente conferida por registro prévio em Registro Público, em entidade registradora ou em depositário central.</w:t>
      </w:r>
    </w:p>
    <w:p>
      <w:r>
        <w:t>§ 1º Na inexistência de publicidade previamente constituída, as entidades referidas no caput podem adotar outros critérios para a ordenação da aplicação dos efeitos dos contratos, desde que:</w:t>
      </w:r>
    </w:p>
    <w:p>
      <w:r>
        <w:t>I - preservem a anterioridade das relações jurídicas preexistentes;</w:t>
      </w:r>
    </w:p>
    <w:p>
      <w:r>
        <w:t>II - estejam amparados em elementos objetivos e auditáveis; e</w:t>
      </w:r>
    </w:p>
    <w:p>
      <w:r>
        <w:t>III - observem o disposto no art. 3º desta Instrução Normativa.</w:t>
      </w:r>
    </w:p>
    <w:p>
      <w:r>
        <w:t>§ 2º Os critérios e os procedimentos de que trata este artigo devem estar formalizados na convenção mencionada no art. 30 da Resolução BCB nº 339, de 2023, e sua definição pode ser precedida de consulta às entidades de âmbito nacional representativas dos agentes financiadores.</w:t>
      </w:r>
    </w:p>
    <w:p>
      <w:r>
        <w:t>Art. 5º Esta Instrução Normativa entra em vigor na data de sua publicação.</w:t>
      </w:r>
    </w:p>
    <w:p>
      <w:r>
        <w:t>MARDILSON FERNANDES QUEIRÓZ</w:t>
      </w:r>
    </w:p>
    <w:p>
      <w:r>
        <w:br w:type="page"/>
      </w:r>
    </w:p>
    <w:p>
      <w:pPr>
        <w:pStyle w:val="Heading2"/>
      </w:pPr>
      <w:r>
        <w:t>INSTRUÇÃO NORMATIVA BCB Nº 772, DE 3 DE SETEMBRO DE 2026</w:t>
      </w:r>
    </w:p>
    <w:p>
      <w:pPr>
        <w:pStyle w:val="ListBullet"/>
      </w:pPr>
      <w:r>
        <w:t>Ementa: Estabelece as tabelas padronizadas para fins da divulgação do Relatório de Riscos e Oportunidades Sociais, Ambientais e Climáticas - Relatório GRSAC</w:t>
      </w:r>
    </w:p>
    <w:p>
      <w:r>
        <w:t>Categoria: Banco Central do Brasil/Área de Regulação/Departamento de Regulação Prudencial e Cambial</w:t>
      </w:r>
    </w:p>
    <w:p>
      <w:r>
        <w:t>Página: 114</w:t>
      </w:r>
    </w:p>
    <w:p/>
    <w:p>
      <w:r>
        <w:t>INSTRUÇÃO NORMATIVA BCB Nº 772, DE 3 DE SETEMBRO DE 2026</w:t>
      </w:r>
    </w:p>
    <w:p>
      <w:r>
        <w:t>Estabelece as tabelas padronizadas para fins da divulgação do Relatório de Riscos e Oportunidades Sociais, Ambientais e Climáticas - Relatório GRSAC</w:t>
      </w:r>
    </w:p>
    <w:p>
      <w:r>
        <w:t>O CHEFE DO DEPARTAMENTO DE REGULAÇÃO PRUDENCIAL E CAMBIAL - DEREG, no uso das atribuições que lhe conferem os arts. 23, inciso I, alínea "a", e 119, inciso I, alínea "d", do Regimento Interno do Banco Central do Brasil, anexo à Resolução BCB nº 340, de 21 de setembro de 2023, e tendo em vista o disposto no art. 56, da Resolução nº 4.557, de 23 de fevereiro de 2017, no art. 63 da Resolução BCB nº 265, de 25 de novembro de 2022, e no art. 3° da Resolução BCB nº 586, de 3 de setembro de 2026, resolve:</w:t>
      </w:r>
    </w:p>
    <w:p>
      <w:r>
        <w:t>Art. 1º As tabelas relativas ao Relatório de Riscos e Oportunidades Sociais, Ambientais e Climáticas (Relatório GRSAC), de que trata a Resolução BCB nº 586, de 3 de setembro de 2026, estão disponíveis no endereço eletrônico https://www.bcb.gov.br/content/estabilidadefinanceira/regulacao_prudencial_docs/ Leiautes-Relatorio-GRSAC-v1.pdf, na página do Banco Central do Brasil.</w:t>
      </w:r>
    </w:p>
    <w:p>
      <w:r>
        <w:t>Art. 2º Fica revogada a Instrução Normativa nº 153, de 15 de setembro de 2021.</w:t>
      </w:r>
    </w:p>
    <w:p>
      <w:r>
        <w:t>Art. 3º Esta Instrução Normativa entra em vigor em 1º de janeiro de 2027.</w:t>
      </w:r>
    </w:p>
    <w:p>
      <w:r>
        <w:t>RICARDO FRANCO MOURA</w:t>
      </w:r>
    </w:p>
    <w:p>
      <w:r>
        <w:br w:type="page"/>
      </w:r>
    </w:p>
    <w:p>
      <w:pPr>
        <w:pStyle w:val="Heading2"/>
      </w:pPr>
      <w:r>
        <w:t>Portaria Previc Nº 730, DE 16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90</w:t>
      </w:r>
    </w:p>
    <w:p/>
    <w:p>
      <w:r>
        <w:t>Portaria Previc Nº 730, DE 16 DE setembro DE 2026</w:t>
      </w:r>
    </w:p>
    <w:p>
      <w:r>
        <w:t>O DIRETOR DE LICENCIAMENTO, no uso das atribuições que lhe confere a alínea "d" do inciso I do art. 16 do Decreto nº 11.241, de 18 de outubro de 2022, e considerando as manifestações técnicas exaradas no Processo nº 44011.005016/2026-01, resolve:</w:t>
      </w:r>
    </w:p>
    <w:p>
      <w:r>
        <w:t>Art. 1º Aprovar o convênio de adesão celebrado entre a Fundação de Empreendimentos Científicos e Tecnológicos, CNPJ nº 37.116.704/0001-34, na condição de patrocinadora do Plano de Benefícios Valor Empresarial, CNPB nº 2023.0003-19, e o SEBRAE PREVIDÊNCIA - INSTITUTO SEBRAE DE SEGURIDADE SOCIAL, CNPJ nº 06.184.184/0001-73, na condição de entidade fechada de previdência complementar responsável pela administração do referido plano.</w:t>
      </w:r>
    </w:p>
    <w:p>
      <w:r>
        <w:t>Art. 2º Estabelecer o prazo de até 180 (cento e oitenta) dias para o início da operacionalização do convênio de adesão, contados a partir da data de publicação desta Portaria, sob pena de cancelamento da autorização concedida.</w:t>
      </w:r>
    </w:p>
    <w:p>
      <w:r>
        <w:t>Art. 3º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748, DE 19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90</w:t>
      </w:r>
    </w:p>
    <w:p/>
    <w:p>
      <w:r>
        <w:t>Portaria Previc Nº 748, DE 19 DE setembro DE 2026</w:t>
      </w:r>
    </w:p>
    <w:p>
      <w:r>
        <w:t>O DIRETOR DE LICENCIAMENTO, no uso das atribuições que lhe confere a alínea "d" do inciso I do art. 16 do Decreto nº 11.241, de 18 de outubro de 2022, e considerando as manifestações técnicas exaradas no Processo nº 44011.005202/2026-31, resolve:</w:t>
      </w:r>
    </w:p>
    <w:p>
      <w:r>
        <w:t>Art. 1º Aprovar o convênio de adesão celebrado entre a Concessionária Rota Dourada S.A., CNPJ nº 59.778.237/0001-40, na condição de patrocinadora do Plano de Benefícios Vexty, CNPB nº 1994.0040-29, e a VEXTY, CNPJ nº 00.571.135/0001-07, na condição de entidade fechada de previdência complementar responsável pela administração do referido plano.</w:t>
      </w:r>
    </w:p>
    <w:p>
      <w:r>
        <w:t>Art. 2º Estabelecer o prazo de até 180 (cento e oitenta) dias para o início da operacionalização do convênio de adesão, contados a partir da data de publicação desta Portaria, sob pena de cancelamento da autorização concedida.</w:t>
      </w:r>
    </w:p>
    <w:p>
      <w:r>
        <w:t>Art. 3º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